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3A" w:rsidRPr="000F443A" w:rsidRDefault="000F443A" w:rsidP="000F443A">
      <w:pPr>
        <w:pStyle w:val="a7"/>
        <w:spacing w:before="67" w:beforeAutospacing="0" w:after="0" w:afterAutospacing="0"/>
        <w:ind w:left="547" w:hanging="547"/>
        <w:jc w:val="center"/>
        <w:rPr>
          <w:rFonts w:ascii="Book Antiqua" w:eastAsiaTheme="minorEastAsia" w:hAnsi="Book Antiqua" w:cstheme="minorBidi"/>
          <w:b/>
          <w:color w:val="000000" w:themeColor="text1"/>
          <w:kern w:val="24"/>
          <w:sz w:val="44"/>
          <w:szCs w:val="44"/>
          <w:u w:val="single"/>
        </w:rPr>
      </w:pPr>
      <w:r w:rsidRPr="000F443A">
        <w:rPr>
          <w:rFonts w:ascii="Book Antiqua" w:eastAsiaTheme="minorEastAsia" w:hAnsi="Book Antiqua" w:cstheme="minorBidi"/>
          <w:b/>
          <w:color w:val="000000" w:themeColor="text1"/>
          <w:kern w:val="24"/>
          <w:sz w:val="44"/>
          <w:szCs w:val="44"/>
          <w:u w:val="single"/>
        </w:rPr>
        <w:t xml:space="preserve">Вячеслав Николаевич Тенишев – русский меценат  </w:t>
      </w:r>
    </w:p>
    <w:p w:rsidR="0060709F" w:rsidRDefault="000F443A" w:rsidP="000F443A">
      <w:pPr>
        <w:pStyle w:val="a7"/>
        <w:spacing w:before="67" w:beforeAutospacing="0" w:after="0" w:afterAutospacing="0"/>
        <w:ind w:left="547" w:hanging="547"/>
        <w:jc w:val="center"/>
      </w:pPr>
      <w:r>
        <w:rPr>
          <w:rFonts w:ascii="Book Antiqua" w:eastAsiaTheme="minorEastAsia" w:hAnsi="Book Antiqua" w:cstheme="minorBidi"/>
          <w:color w:val="000000" w:themeColor="text1"/>
          <w:kern w:val="24"/>
          <w:sz w:val="40"/>
          <w:szCs w:val="40"/>
        </w:rPr>
        <w:t>и</w:t>
      </w:r>
      <w:r w:rsidRPr="000F443A">
        <w:rPr>
          <w:rFonts w:ascii="Book Antiqua" w:eastAsiaTheme="minorEastAsia" w:hAnsi="Book Antiqua" w:cstheme="minorBidi"/>
          <w:color w:val="000000" w:themeColor="text1"/>
          <w:kern w:val="24"/>
          <w:sz w:val="40"/>
          <w:szCs w:val="40"/>
        </w:rPr>
        <w:t>сследование</w:t>
      </w:r>
      <w:r>
        <w:rPr>
          <w:rFonts w:ascii="Book Antiqua" w:eastAsiaTheme="minorEastAsia" w:hAnsi="Book Antiqua" w:cstheme="minorBidi"/>
          <w:color w:val="000000" w:themeColor="text1"/>
          <w:kern w:val="24"/>
          <w:sz w:val="40"/>
          <w:szCs w:val="40"/>
        </w:rPr>
        <w:t xml:space="preserve"> ученика 6 класса «К» ГБОУ СОШ №1955 (СП 4) г.Москвы                            НОСОВА АРТЁМА</w:t>
      </w:r>
      <w:r>
        <w:rPr>
          <w:rFonts w:ascii="Book Antiqua" w:eastAsiaTheme="minorEastAsia" w:hAnsi="Book Antiqua" w:cstheme="minorBidi"/>
          <w:b/>
          <w:color w:val="000000" w:themeColor="text1"/>
          <w:kern w:val="24"/>
          <w:sz w:val="40"/>
          <w:szCs w:val="40"/>
          <w:u w:val="single"/>
        </w:rPr>
        <w:t xml:space="preserve">                                     </w:t>
      </w:r>
      <w:r>
        <w:rPr>
          <w:rFonts w:ascii="Book Antiqua" w:eastAsiaTheme="minorEastAsia" w:hAnsi="Book Antiqua" w:cstheme="minorBidi"/>
          <w:color w:val="000000" w:themeColor="text1"/>
          <w:kern w:val="24"/>
          <w:sz w:val="40"/>
          <w:szCs w:val="40"/>
          <w:u w:val="single"/>
        </w:rPr>
        <w:t xml:space="preserve">                                                      </w:t>
      </w:r>
      <w:r w:rsid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  <w:u w:val="single"/>
        </w:rPr>
        <w:t>Меценатство</w:t>
      </w:r>
      <w:r w:rsid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– покровительство развитию</w:t>
      </w:r>
    </w:p>
    <w:p w:rsidR="0060709F" w:rsidRDefault="0060709F" w:rsidP="0060709F">
      <w:pPr>
        <w:pStyle w:val="a7"/>
        <w:spacing w:before="67" w:beforeAutospacing="0" w:after="0" w:afterAutospacing="0"/>
        <w:ind w:left="547" w:hanging="547"/>
        <w:jc w:val="right"/>
      </w:pP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науки и искусства.</w:t>
      </w:r>
    </w:p>
    <w:p w:rsidR="0060709F" w:rsidRDefault="0060709F" w:rsidP="0060709F">
      <w:pPr>
        <w:pStyle w:val="a7"/>
        <w:spacing w:before="67" w:beforeAutospacing="0" w:after="0" w:afterAutospacing="0"/>
        <w:ind w:left="547" w:hanging="547"/>
        <w:jc w:val="right"/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</w:pP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  <w:u w:val="single"/>
        </w:rPr>
        <w:t>Меценат</w:t>
      </w: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– человек добровольно помогающий развитию науки и искусства из личных денежных средств.</w:t>
      </w:r>
    </w:p>
    <w:p w:rsidR="000F443A" w:rsidRDefault="000F443A" w:rsidP="0060709F">
      <w:pPr>
        <w:pStyle w:val="a7"/>
        <w:spacing w:before="67" w:beforeAutospacing="0" w:after="0" w:afterAutospacing="0"/>
        <w:ind w:left="547" w:hanging="547"/>
        <w:jc w:val="right"/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</w:pPr>
    </w:p>
    <w:p w:rsidR="000F443A" w:rsidRPr="000F443A" w:rsidRDefault="000F443A" w:rsidP="000F443A">
      <w:pPr>
        <w:pStyle w:val="a7"/>
        <w:spacing w:before="67" w:beforeAutospacing="0" w:after="0" w:afterAutospacing="0"/>
        <w:ind w:left="547" w:hanging="547"/>
      </w:pP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  На каникулах мы с классом были в городе-герое Смоленске и ездили в усадьбу </w:t>
      </w:r>
      <w:r w:rsidRPr="000F443A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В</w:t>
      </w:r>
      <w:r w:rsidRPr="000F443A">
        <w:rPr>
          <w:sz w:val="28"/>
          <w:szCs w:val="28"/>
        </w:rPr>
        <w:t>.Н</w:t>
      </w:r>
      <w:r>
        <w:rPr>
          <w:sz w:val="28"/>
          <w:szCs w:val="28"/>
        </w:rPr>
        <w:t>.Тенишева. Мне очень понравилось в этой усадьбе. Там стоит очень необычная и красивая церковь, дом-теремок.</w:t>
      </w:r>
      <w:r w:rsidR="00C77B9D">
        <w:rPr>
          <w:sz w:val="28"/>
          <w:szCs w:val="28"/>
        </w:rPr>
        <w:t xml:space="preserve"> Мы посмотрели на сельскую школу, которую организовала жена Тенишева. Вернувшись в Москву, я решил узнать побольше об этой замечательной семье. Вот, что я выяснил.</w:t>
      </w:r>
    </w:p>
    <w:p w:rsidR="0060709F" w:rsidRPr="0060709F" w:rsidRDefault="0060709F" w:rsidP="0060709F">
      <w:pPr>
        <w:pStyle w:val="a7"/>
        <w:spacing w:before="115" w:beforeAutospacing="0" w:after="0" w:afterAutospacing="0"/>
        <w:ind w:left="547" w:hanging="547"/>
        <w:rPr>
          <w:sz w:val="28"/>
          <w:szCs w:val="28"/>
        </w:rPr>
      </w:pPr>
      <w:r>
        <w:rPr>
          <w:rFonts w:ascii="Book Antiqua" w:eastAsiaTheme="minorEastAsia" w:hAnsi="Book Antiqua" w:cstheme="minorBidi"/>
          <w:color w:val="000000" w:themeColor="text1"/>
          <w:kern w:val="24"/>
          <w:sz w:val="48"/>
          <w:szCs w:val="48"/>
        </w:rPr>
        <w:t xml:space="preserve">          </w:t>
      </w:r>
      <w:r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Во второй половине 19в наступил расцвет меценатства в России. В загородных дворянских усадьбах, в городских дворцах собирались замечательные коллекции памятников российского и европейского искусства, обширные библиотеки, строились школы, приюты, столовые и больницы для бедных за счет личных средств.</w:t>
      </w:r>
    </w:p>
    <w:p w:rsidR="0060709F" w:rsidRPr="0060709F" w:rsidRDefault="0060709F" w:rsidP="0060709F">
      <w:pPr>
        <w:pStyle w:val="a7"/>
        <w:spacing w:before="125" w:beforeAutospacing="0" w:after="0" w:afterAutospacing="0"/>
        <w:ind w:left="547" w:hanging="547"/>
        <w:rPr>
          <w:sz w:val="28"/>
          <w:szCs w:val="28"/>
        </w:rPr>
      </w:pPr>
      <w:r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Род князя Вячеслава Николаевича Тенишева принадлежал к известному аристократическому роду, ведущему своё происхождение от татарского мирзы Кугушева. </w:t>
      </w:r>
    </w:p>
    <w:p w:rsidR="0060709F" w:rsidRPr="0060709F" w:rsidRDefault="0060709F" w:rsidP="0060709F">
      <w:pPr>
        <w:pStyle w:val="a7"/>
        <w:spacing w:before="125" w:beforeAutospacing="0" w:after="0" w:afterAutospacing="0"/>
        <w:ind w:left="547" w:hanging="547"/>
        <w:rPr>
          <w:sz w:val="28"/>
          <w:szCs w:val="28"/>
        </w:rPr>
      </w:pPr>
      <w:r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     Перейдя на службу к Российским государствам Тенишевы обрусели, приняли христианство, разбавив татарскую кровь браками с русскими дворянскими знатными семействами. Вячеслав получил прекрасное разностороннее образование. Сначала это частная гимназия в Москве, университет в Санкт – Петербурге и завершил своё образование в политехническом университете в Германии.</w:t>
      </w:r>
    </w:p>
    <w:p w:rsidR="0060709F" w:rsidRPr="000F443A" w:rsidRDefault="0060709F" w:rsidP="0060709F">
      <w:pPr>
        <w:pStyle w:val="a7"/>
        <w:spacing w:before="106" w:beforeAutospacing="0" w:after="0" w:afterAutospacing="0"/>
        <w:ind w:left="547" w:hanging="547"/>
        <w:rPr>
          <w:sz w:val="28"/>
          <w:szCs w:val="28"/>
        </w:rPr>
      </w:pPr>
      <w:r w:rsidRPr="000F443A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        Вся деятельность и жизнь В. Тенишева были направлены на укрепление мощи государства России.</w:t>
      </w:r>
    </w:p>
    <w:p w:rsidR="0060709F" w:rsidRPr="0060709F" w:rsidRDefault="0060709F" w:rsidP="0060709F">
      <w:pPr>
        <w:pStyle w:val="a7"/>
        <w:spacing w:before="106" w:beforeAutospacing="0" w:after="0" w:afterAutospacing="0"/>
        <w:ind w:left="547" w:hanging="547"/>
        <w:rPr>
          <w:sz w:val="28"/>
          <w:szCs w:val="28"/>
        </w:rPr>
      </w:pPr>
      <w:r w:rsidRPr="000F443A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    Он был одним из самых видных коммерсантов нового европейского типа. Его считали крупным дельцом, умным и решительным человеком, создавшим много</w:t>
      </w:r>
      <w:r w:rsidR="00C77B9D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коммерческих предприятий. Княз</w:t>
      </w:r>
      <w:r w:rsidRPr="000F443A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я </w:t>
      </w:r>
      <w:r w:rsidRPr="000F443A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lastRenderedPageBreak/>
        <w:t>называли: «Русский Американец» за его расчет, сметливость, предпринимательское чутьё, научный подход</w:t>
      </w:r>
      <w:r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к организации труда. В России он первый начал организовывать на своих предприятиях кооперативах – « Общество потребителей ». Их главная задача заключалась в снабжении продуктами работников.</w:t>
      </w:r>
    </w:p>
    <w:p w:rsidR="0060709F" w:rsidRPr="0060709F" w:rsidRDefault="0060709F" w:rsidP="0060709F">
      <w:pPr>
        <w:pStyle w:val="a7"/>
        <w:spacing w:before="106" w:beforeAutospacing="0" w:after="0" w:afterAutospacing="0"/>
        <w:ind w:left="547" w:hanging="547"/>
        <w:rPr>
          <w:sz w:val="28"/>
          <w:szCs w:val="28"/>
        </w:rPr>
      </w:pPr>
      <w:r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        Владение большим личным состоянием позволяло ему тратить огромные деньги на благотворительность. Наиболее известные благотворительные проекты: Тенишевское училище в Санкт – Петербурге </w:t>
      </w:r>
      <w:r w:rsidR="00C77B9D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(его оканчивал Мандельшта</w:t>
      </w:r>
      <w:r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м, Набоков, </w:t>
      </w:r>
      <w:r w:rsidR="00C77B9D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, Дмитрий Лиха</w:t>
      </w:r>
      <w:r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чев</w:t>
      </w:r>
      <w:r w:rsidR="00C77B9D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, Ираклий Андронников) и Этногра</w:t>
      </w:r>
      <w:r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фическое бюро (изучение жизни современного крестьянства.</w:t>
      </w:r>
      <w:r w:rsidR="00C77B9D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)</w:t>
      </w:r>
    </w:p>
    <w:p w:rsidR="0060709F" w:rsidRPr="0060709F" w:rsidRDefault="0060709F" w:rsidP="0060709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На устройство Тенишевского училища в Санкт – Петербурге было потрачено 1,5 млн. руб. и на его ежегодное содержание требовалось более 50 тыс.руб. Тенишев построил в Питере завод по изготовлению лесопильных рам. Изобрёл и построил за свои деньги Серию машин для строительства конструкций железных мостов. В Брянске основал машиностроительный завод для выплавки чугуна, железа и стали. </w:t>
      </w:r>
    </w:p>
    <w:p w:rsidR="0060709F" w:rsidRPr="0060709F" w:rsidRDefault="00C77B9D" w:rsidP="0060709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По</w:t>
      </w:r>
      <w:r w:rsidR="0060709F"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мимо своей деятельности он активно помогал и спонсировал начинания своей жены Марии Клавдиевны Тенишевой. В усадьбе Талашкино в Смоленской области они построили художественную</w:t>
      </w: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мастерскую </w:t>
      </w:r>
      <w:r w:rsidR="0060709F"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для крестьян, а также этнографический музей «Теремок». </w:t>
      </w:r>
    </w:p>
    <w:p w:rsidR="0060709F" w:rsidRPr="00C77B9D" w:rsidRDefault="0060709F" w:rsidP="0060709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0709F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Построили церковь Святого Духа, «Музей Русской старины» в г. Брежице (Брянская область) построили Ремесленно – духовное училище при заводе на 60 человек. В учебных заведениях Тенишевых в первую очередь предпочтение отдавали детям сиротам и детям бедноты. Князь Тенишев умер в 1903г. в Париже, но был перевезён женой на родину и захоронен в склепе Храма Святого Духа в Талашкино.</w:t>
      </w:r>
    </w:p>
    <w:p w:rsidR="00C77B9D" w:rsidRDefault="00C77B9D" w:rsidP="00C77B9D">
      <w:pPr>
        <w:pStyle w:val="a8"/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</w:pPr>
    </w:p>
    <w:p w:rsidR="00C77B9D" w:rsidRPr="0060709F" w:rsidRDefault="00C77B9D" w:rsidP="00C77B9D">
      <w:pPr>
        <w:pStyle w:val="a8"/>
        <w:rPr>
          <w:sz w:val="28"/>
          <w:szCs w:val="28"/>
        </w:rPr>
      </w:pP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В этом месте, в Талашкино – особая атмосфера, оттуда просто не хочется уезжать. Мне кажется, что дух княгини и князя до сих пор там.</w:t>
      </w:r>
      <w:r w:rsidR="00174933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А благодарная Россия помнит их.</w:t>
      </w:r>
      <w:bookmarkStart w:id="0" w:name="_GoBack"/>
      <w:bookmarkEnd w:id="0"/>
    </w:p>
    <w:p w:rsidR="006D0E66" w:rsidRDefault="006D0E66"/>
    <w:sectPr w:rsidR="006D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92" w:rsidRDefault="00EF3C92" w:rsidP="0060709F">
      <w:pPr>
        <w:spacing w:after="0" w:line="240" w:lineRule="auto"/>
      </w:pPr>
      <w:r>
        <w:separator/>
      </w:r>
    </w:p>
  </w:endnote>
  <w:endnote w:type="continuationSeparator" w:id="0">
    <w:p w:rsidR="00EF3C92" w:rsidRDefault="00EF3C92" w:rsidP="0060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92" w:rsidRDefault="00EF3C92" w:rsidP="0060709F">
      <w:pPr>
        <w:spacing w:after="0" w:line="240" w:lineRule="auto"/>
      </w:pPr>
      <w:r>
        <w:separator/>
      </w:r>
    </w:p>
  </w:footnote>
  <w:footnote w:type="continuationSeparator" w:id="0">
    <w:p w:rsidR="00EF3C92" w:rsidRDefault="00EF3C92" w:rsidP="00607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4F28"/>
    <w:multiLevelType w:val="hybridMultilevel"/>
    <w:tmpl w:val="01B610DC"/>
    <w:lvl w:ilvl="0" w:tplc="21D6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D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E1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46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63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88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41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28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9F"/>
    <w:rsid w:val="000F443A"/>
    <w:rsid w:val="00174933"/>
    <w:rsid w:val="0060709F"/>
    <w:rsid w:val="006D0E66"/>
    <w:rsid w:val="00C77B9D"/>
    <w:rsid w:val="00E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2A41-1748-40AD-8E62-0140A5D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09F"/>
  </w:style>
  <w:style w:type="paragraph" w:styleId="a5">
    <w:name w:val="footer"/>
    <w:basedOn w:val="a"/>
    <w:link w:val="a6"/>
    <w:uiPriority w:val="99"/>
    <w:unhideWhenUsed/>
    <w:rsid w:val="0060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09F"/>
  </w:style>
  <w:style w:type="paragraph" w:styleId="a7">
    <w:name w:val="Normal (Web)"/>
    <w:basedOn w:val="a"/>
    <w:uiPriority w:val="99"/>
    <w:semiHidden/>
    <w:unhideWhenUsed/>
    <w:rsid w:val="0060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7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1</cp:revision>
  <dcterms:created xsi:type="dcterms:W3CDTF">2015-11-15T19:05:00Z</dcterms:created>
  <dcterms:modified xsi:type="dcterms:W3CDTF">2015-11-15T19:37:00Z</dcterms:modified>
</cp:coreProperties>
</file>